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A9B27" w14:textId="77777777" w:rsidR="00C77F7A" w:rsidRPr="00C77F7A" w:rsidRDefault="00C77F7A" w:rsidP="00C77F7A">
      <w:pPr>
        <w:rPr>
          <w:rFonts w:ascii="Times New Roman" w:hAnsi="Times New Roman" w:cs="Times New Roman"/>
          <w:b/>
          <w:bCs/>
        </w:rPr>
      </w:pPr>
      <w:bookmarkStart w:id="0" w:name="_GoBack"/>
      <w:bookmarkEnd w:id="0"/>
      <w:r w:rsidRPr="00C77F7A">
        <w:rPr>
          <w:rFonts w:ascii="Times New Roman" w:hAnsi="Times New Roman" w:cs="Times New Roman"/>
          <w:b/>
          <w:bCs/>
        </w:rPr>
        <w:t>Proposed Amendment to Establish the Nevada Office of Shared Services</w:t>
      </w:r>
    </w:p>
    <w:p w14:paraId="141F23C7" w14:textId="77777777" w:rsidR="00C77F7A" w:rsidRPr="00C77F7A" w:rsidRDefault="00C77F7A" w:rsidP="00C77F7A">
      <w:pPr>
        <w:rPr>
          <w:rFonts w:ascii="Times New Roman" w:hAnsi="Times New Roman" w:cs="Times New Roman"/>
        </w:rPr>
      </w:pPr>
      <w:r w:rsidRPr="00C77F7A">
        <w:rPr>
          <w:rFonts w:ascii="Times New Roman" w:hAnsi="Times New Roman" w:cs="Times New Roman"/>
          <w:b/>
          <w:bCs/>
        </w:rPr>
        <w:t>Section 1. Short Title</w:t>
      </w:r>
      <w:r w:rsidRPr="00C77F7A">
        <w:rPr>
          <w:rFonts w:ascii="Times New Roman" w:hAnsi="Times New Roman" w:cs="Times New Roman"/>
        </w:rPr>
        <w:br/>
        <w:t>This Act may be cited as the “Nevada Shared Services Modernization Act.”</w:t>
      </w:r>
    </w:p>
    <w:p w14:paraId="09AC3F65" w14:textId="77777777" w:rsidR="00C77F7A" w:rsidRPr="00C77F7A" w:rsidRDefault="00C77F7A" w:rsidP="00C77F7A">
      <w:pPr>
        <w:rPr>
          <w:rFonts w:ascii="Times New Roman" w:hAnsi="Times New Roman" w:cs="Times New Roman"/>
        </w:rPr>
      </w:pPr>
      <w:r w:rsidRPr="00C77F7A">
        <w:rPr>
          <w:rFonts w:ascii="Times New Roman" w:hAnsi="Times New Roman" w:cs="Times New Roman"/>
          <w:b/>
          <w:bCs/>
        </w:rPr>
        <w:t>Section 2. Purpose</w:t>
      </w:r>
      <w:r w:rsidRPr="00C77F7A">
        <w:rPr>
          <w:rFonts w:ascii="Times New Roman" w:hAnsi="Times New Roman" w:cs="Times New Roman"/>
        </w:rPr>
        <w:br/>
        <w:t>The purpose of this Act is to preserve the autonomy and individual identity of Nevada’s professional and occupational boards and commissions while facilitating voluntary participation in shared administrative and operational services that enhance efficiency, transparency, and affordability.</w:t>
      </w:r>
    </w:p>
    <w:p w14:paraId="3008BEB7" w14:textId="77777777" w:rsidR="00C77F7A" w:rsidRPr="00C77F7A" w:rsidRDefault="00C77F7A" w:rsidP="00C77F7A">
      <w:pPr>
        <w:rPr>
          <w:rFonts w:ascii="Times New Roman" w:hAnsi="Times New Roman" w:cs="Times New Roman"/>
        </w:rPr>
      </w:pPr>
      <w:r w:rsidRPr="00C77F7A">
        <w:rPr>
          <w:rFonts w:ascii="Times New Roman" w:hAnsi="Times New Roman" w:cs="Times New Roman"/>
          <w:b/>
          <w:bCs/>
        </w:rPr>
        <w:t>Section 3. Establishment of the Nevada Office of Shared Services (OSS)</w:t>
      </w:r>
    </w:p>
    <w:p w14:paraId="5A892EB9" w14:textId="3A225797" w:rsidR="00C77F7A" w:rsidRPr="00C77F7A" w:rsidRDefault="00C77F7A" w:rsidP="00C77F7A">
      <w:pPr>
        <w:numPr>
          <w:ilvl w:val="0"/>
          <w:numId w:val="1"/>
        </w:numPr>
        <w:rPr>
          <w:rFonts w:ascii="Times New Roman" w:hAnsi="Times New Roman" w:cs="Times New Roman"/>
        </w:rPr>
      </w:pPr>
      <w:r w:rsidRPr="00C77F7A">
        <w:rPr>
          <w:rFonts w:ascii="Times New Roman" w:hAnsi="Times New Roman" w:cs="Times New Roman"/>
        </w:rPr>
        <w:t xml:space="preserve">There is hereby created the Nevada Office of Shared Services (hereinafter, </w:t>
      </w:r>
      <w:r>
        <w:rPr>
          <w:rFonts w:ascii="Times New Roman" w:hAnsi="Times New Roman" w:cs="Times New Roman"/>
        </w:rPr>
        <w:t>OSS</w:t>
      </w:r>
      <w:r w:rsidRPr="00C77F7A">
        <w:rPr>
          <w:rFonts w:ascii="Times New Roman" w:hAnsi="Times New Roman" w:cs="Times New Roman"/>
        </w:rPr>
        <w:t>) within the Department of Administration.</w:t>
      </w:r>
    </w:p>
    <w:p w14:paraId="5BD24A8B" w14:textId="77777777" w:rsidR="00C77F7A" w:rsidRPr="00C77F7A" w:rsidRDefault="00C77F7A" w:rsidP="00C77F7A">
      <w:pPr>
        <w:numPr>
          <w:ilvl w:val="0"/>
          <w:numId w:val="1"/>
        </w:numPr>
        <w:rPr>
          <w:rFonts w:ascii="Times New Roman" w:hAnsi="Times New Roman" w:cs="Times New Roman"/>
        </w:rPr>
      </w:pPr>
      <w:r w:rsidRPr="00C77F7A">
        <w:rPr>
          <w:rFonts w:ascii="Times New Roman" w:hAnsi="Times New Roman" w:cs="Times New Roman"/>
        </w:rPr>
        <w:t>The Office shall serve as a centralized administrative body to provide optional shared services to boards and commissions that choose to opt-in.</w:t>
      </w:r>
    </w:p>
    <w:p w14:paraId="2D82A072" w14:textId="20B1BDDC" w:rsidR="00C77F7A" w:rsidRPr="00C77F7A" w:rsidRDefault="00C77F7A" w:rsidP="00C77F7A">
      <w:pPr>
        <w:numPr>
          <w:ilvl w:val="0"/>
          <w:numId w:val="1"/>
        </w:numPr>
        <w:rPr>
          <w:rFonts w:ascii="Times New Roman" w:hAnsi="Times New Roman" w:cs="Times New Roman"/>
        </w:rPr>
      </w:pPr>
      <w:r w:rsidRPr="00C77F7A">
        <w:rPr>
          <w:rFonts w:ascii="Times New Roman" w:hAnsi="Times New Roman" w:cs="Times New Roman"/>
        </w:rPr>
        <w:t xml:space="preserve">Participation in the services offered by </w:t>
      </w:r>
      <w:r>
        <w:rPr>
          <w:rFonts w:ascii="Times New Roman" w:hAnsi="Times New Roman" w:cs="Times New Roman"/>
        </w:rPr>
        <w:t xml:space="preserve">OSS </w:t>
      </w:r>
      <w:r w:rsidRPr="00C77F7A">
        <w:rPr>
          <w:rFonts w:ascii="Times New Roman" w:hAnsi="Times New Roman" w:cs="Times New Roman"/>
        </w:rPr>
        <w:t>shall be entirely voluntary and shall not compromise the independence, licensing authority, or rulemaking autonomy of any board or commission.</w:t>
      </w:r>
    </w:p>
    <w:p w14:paraId="0752091D" w14:textId="5DCD616F" w:rsidR="00C77F7A" w:rsidRPr="00C77F7A" w:rsidRDefault="00C77F7A" w:rsidP="00C77F7A">
      <w:pPr>
        <w:rPr>
          <w:rFonts w:ascii="Times New Roman" w:hAnsi="Times New Roman" w:cs="Times New Roman"/>
        </w:rPr>
      </w:pPr>
      <w:r w:rsidRPr="00C77F7A">
        <w:rPr>
          <w:rFonts w:ascii="Times New Roman" w:hAnsi="Times New Roman" w:cs="Times New Roman"/>
          <w:b/>
          <w:bCs/>
        </w:rPr>
        <w:t xml:space="preserve">Section 4. Functions and Responsibilities of </w:t>
      </w:r>
      <w:r>
        <w:rPr>
          <w:rFonts w:ascii="Times New Roman" w:hAnsi="Times New Roman" w:cs="Times New Roman"/>
          <w:b/>
          <w:bCs/>
        </w:rPr>
        <w:t>OSS</w:t>
      </w:r>
      <w:r w:rsidRPr="00C77F7A">
        <w:rPr>
          <w:rFonts w:ascii="Times New Roman" w:hAnsi="Times New Roman" w:cs="Times New Roman"/>
        </w:rPr>
        <w:br/>
      </w:r>
      <w:r>
        <w:rPr>
          <w:rFonts w:ascii="Times New Roman" w:hAnsi="Times New Roman" w:cs="Times New Roman"/>
        </w:rPr>
        <w:t xml:space="preserve">OSS </w:t>
      </w:r>
      <w:r w:rsidRPr="00C77F7A">
        <w:rPr>
          <w:rFonts w:ascii="Times New Roman" w:hAnsi="Times New Roman" w:cs="Times New Roman"/>
        </w:rPr>
        <w:t>shall coordinate and facilitate the following shared services, as requested by participating boards and commissions:</w:t>
      </w:r>
    </w:p>
    <w:p w14:paraId="71344CE3" w14:textId="77777777" w:rsidR="00C77F7A" w:rsidRPr="00C77F7A" w:rsidRDefault="00C77F7A" w:rsidP="00C77F7A">
      <w:pPr>
        <w:numPr>
          <w:ilvl w:val="0"/>
          <w:numId w:val="2"/>
        </w:numPr>
        <w:rPr>
          <w:rFonts w:ascii="Times New Roman" w:hAnsi="Times New Roman" w:cs="Times New Roman"/>
        </w:rPr>
      </w:pPr>
      <w:r w:rsidRPr="00C77F7A">
        <w:rPr>
          <w:rFonts w:ascii="Times New Roman" w:hAnsi="Times New Roman" w:cs="Times New Roman"/>
          <w:b/>
          <w:bCs/>
        </w:rPr>
        <w:t>Information Technology (IT)</w:t>
      </w:r>
      <w:r w:rsidRPr="00C77F7A">
        <w:rPr>
          <w:rFonts w:ascii="Times New Roman" w:hAnsi="Times New Roman" w:cs="Times New Roman"/>
        </w:rPr>
        <w:t>:</w:t>
      </w:r>
    </w:p>
    <w:p w14:paraId="7E7698DF"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Website development and standardization.</w:t>
      </w:r>
    </w:p>
    <w:p w14:paraId="26D39F52"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Technical support and IT infrastructure management.</w:t>
      </w:r>
    </w:p>
    <w:p w14:paraId="1F93CD74" w14:textId="77777777" w:rsidR="00C77F7A" w:rsidRPr="00C77F7A" w:rsidRDefault="00C77F7A" w:rsidP="00C77F7A">
      <w:pPr>
        <w:numPr>
          <w:ilvl w:val="0"/>
          <w:numId w:val="2"/>
        </w:numPr>
        <w:rPr>
          <w:rFonts w:ascii="Times New Roman" w:hAnsi="Times New Roman" w:cs="Times New Roman"/>
        </w:rPr>
      </w:pPr>
      <w:r w:rsidRPr="00C77F7A">
        <w:rPr>
          <w:rFonts w:ascii="Times New Roman" w:hAnsi="Times New Roman" w:cs="Times New Roman"/>
          <w:b/>
          <w:bCs/>
        </w:rPr>
        <w:t>Accounting Services</w:t>
      </w:r>
      <w:r w:rsidRPr="00C77F7A">
        <w:rPr>
          <w:rFonts w:ascii="Times New Roman" w:hAnsi="Times New Roman" w:cs="Times New Roman"/>
        </w:rPr>
        <w:t>:</w:t>
      </w:r>
    </w:p>
    <w:p w14:paraId="043DAB9E"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Financial administration.</w:t>
      </w:r>
    </w:p>
    <w:p w14:paraId="4CED8305" w14:textId="77777777" w:rsid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Budget and audit support.</w:t>
      </w:r>
    </w:p>
    <w:p w14:paraId="1F290B66" w14:textId="0DB7F9B4" w:rsidR="00856379" w:rsidRPr="00C77F7A" w:rsidRDefault="00856379" w:rsidP="00C77F7A">
      <w:pPr>
        <w:numPr>
          <w:ilvl w:val="1"/>
          <w:numId w:val="2"/>
        </w:numPr>
        <w:rPr>
          <w:rFonts w:ascii="Times New Roman" w:hAnsi="Times New Roman" w:cs="Times New Roman"/>
        </w:rPr>
      </w:pPr>
      <w:r>
        <w:rPr>
          <w:rFonts w:ascii="Times New Roman" w:hAnsi="Times New Roman" w:cs="Times New Roman"/>
        </w:rPr>
        <w:t>Procurement services and contract management</w:t>
      </w:r>
    </w:p>
    <w:p w14:paraId="4EC8409D" w14:textId="6DD07017" w:rsidR="00C77F7A" w:rsidRPr="00C77F7A" w:rsidRDefault="0079535C" w:rsidP="00C77F7A">
      <w:pPr>
        <w:numPr>
          <w:ilvl w:val="0"/>
          <w:numId w:val="2"/>
        </w:numPr>
        <w:rPr>
          <w:rFonts w:ascii="Times New Roman" w:hAnsi="Times New Roman" w:cs="Times New Roman"/>
        </w:rPr>
      </w:pPr>
      <w:r>
        <w:rPr>
          <w:rFonts w:ascii="Times New Roman" w:hAnsi="Times New Roman" w:cs="Times New Roman"/>
          <w:b/>
          <w:bCs/>
        </w:rPr>
        <w:t xml:space="preserve">Administration Support and </w:t>
      </w:r>
      <w:r w:rsidR="00C77F7A" w:rsidRPr="00C77F7A">
        <w:rPr>
          <w:rFonts w:ascii="Times New Roman" w:hAnsi="Times New Roman" w:cs="Times New Roman"/>
          <w:b/>
          <w:bCs/>
        </w:rPr>
        <w:t>Human Resources (HR)</w:t>
      </w:r>
      <w:r w:rsidR="00C77F7A" w:rsidRPr="00C77F7A">
        <w:rPr>
          <w:rFonts w:ascii="Times New Roman" w:hAnsi="Times New Roman" w:cs="Times New Roman"/>
        </w:rPr>
        <w:t>:</w:t>
      </w:r>
    </w:p>
    <w:p w14:paraId="7363B327" w14:textId="77777777" w:rsid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Recruitment, hiring, onboarding, and retention support.</w:t>
      </w:r>
    </w:p>
    <w:p w14:paraId="446852A2" w14:textId="27241AD6" w:rsidR="007844B0" w:rsidRDefault="007844B0" w:rsidP="00C77F7A">
      <w:pPr>
        <w:numPr>
          <w:ilvl w:val="1"/>
          <w:numId w:val="2"/>
        </w:numPr>
        <w:rPr>
          <w:rFonts w:ascii="Times New Roman" w:hAnsi="Times New Roman" w:cs="Times New Roman"/>
        </w:rPr>
      </w:pPr>
      <w:r>
        <w:rPr>
          <w:rFonts w:ascii="Times New Roman" w:hAnsi="Times New Roman" w:cs="Times New Roman"/>
        </w:rPr>
        <w:t>Board member recruitment, training and support.</w:t>
      </w:r>
    </w:p>
    <w:p w14:paraId="52DCE37E" w14:textId="77777777" w:rsidR="00C77F7A" w:rsidRPr="00C77F7A" w:rsidRDefault="00C77F7A" w:rsidP="00C77F7A">
      <w:pPr>
        <w:numPr>
          <w:ilvl w:val="0"/>
          <w:numId w:val="2"/>
        </w:numPr>
        <w:rPr>
          <w:rFonts w:ascii="Times New Roman" w:hAnsi="Times New Roman" w:cs="Times New Roman"/>
        </w:rPr>
      </w:pPr>
      <w:r w:rsidRPr="00C77F7A">
        <w:rPr>
          <w:rFonts w:ascii="Times New Roman" w:hAnsi="Times New Roman" w:cs="Times New Roman"/>
          <w:b/>
          <w:bCs/>
        </w:rPr>
        <w:t>Application Standardization</w:t>
      </w:r>
      <w:r w:rsidRPr="00C77F7A">
        <w:rPr>
          <w:rFonts w:ascii="Times New Roman" w:hAnsi="Times New Roman" w:cs="Times New Roman"/>
        </w:rPr>
        <w:t>:</w:t>
      </w:r>
    </w:p>
    <w:p w14:paraId="7F102A38"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Development and maintenance of shared databases.</w:t>
      </w:r>
    </w:p>
    <w:p w14:paraId="2A309131"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lastRenderedPageBreak/>
        <w:t>Implementation of a shared licensing software infrastructure.</w:t>
      </w:r>
    </w:p>
    <w:p w14:paraId="243EDF8A" w14:textId="77777777" w:rsidR="00C77F7A" w:rsidRPr="00C77F7A" w:rsidRDefault="00C77F7A" w:rsidP="00C77F7A">
      <w:pPr>
        <w:numPr>
          <w:ilvl w:val="0"/>
          <w:numId w:val="2"/>
        </w:numPr>
        <w:rPr>
          <w:rFonts w:ascii="Times New Roman" w:hAnsi="Times New Roman" w:cs="Times New Roman"/>
        </w:rPr>
      </w:pPr>
      <w:r w:rsidRPr="00C77F7A">
        <w:rPr>
          <w:rFonts w:ascii="Times New Roman" w:hAnsi="Times New Roman" w:cs="Times New Roman"/>
          <w:b/>
          <w:bCs/>
        </w:rPr>
        <w:t>Facility Management</w:t>
      </w:r>
      <w:r w:rsidRPr="00C77F7A">
        <w:rPr>
          <w:rFonts w:ascii="Times New Roman" w:hAnsi="Times New Roman" w:cs="Times New Roman"/>
        </w:rPr>
        <w:t>:</w:t>
      </w:r>
    </w:p>
    <w:p w14:paraId="1B1289B3"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Oversight and administration of physical office operations.</w:t>
      </w:r>
    </w:p>
    <w:p w14:paraId="31396654" w14:textId="77777777" w:rsid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Contracting for facilities-related services.</w:t>
      </w:r>
    </w:p>
    <w:p w14:paraId="77DD325B" w14:textId="543E2F00" w:rsidR="009428C6" w:rsidRPr="009428C6" w:rsidRDefault="009428C6" w:rsidP="009428C6">
      <w:pPr>
        <w:numPr>
          <w:ilvl w:val="0"/>
          <w:numId w:val="2"/>
        </w:numPr>
        <w:rPr>
          <w:rFonts w:ascii="Times New Roman" w:hAnsi="Times New Roman" w:cs="Times New Roman"/>
          <w:b/>
          <w:bCs/>
        </w:rPr>
      </w:pPr>
      <w:r w:rsidRPr="009428C6">
        <w:rPr>
          <w:rFonts w:ascii="Times New Roman" w:hAnsi="Times New Roman" w:cs="Times New Roman"/>
          <w:b/>
          <w:bCs/>
        </w:rPr>
        <w:t>Meeting Support</w:t>
      </w:r>
    </w:p>
    <w:p w14:paraId="763A7E46" w14:textId="0188F05A" w:rsidR="009428C6" w:rsidRDefault="009428C6" w:rsidP="009428C6">
      <w:pPr>
        <w:numPr>
          <w:ilvl w:val="1"/>
          <w:numId w:val="2"/>
        </w:numPr>
        <w:rPr>
          <w:rFonts w:ascii="Times New Roman" w:hAnsi="Times New Roman" w:cs="Times New Roman"/>
        </w:rPr>
      </w:pPr>
      <w:r>
        <w:rPr>
          <w:rFonts w:ascii="Times New Roman" w:hAnsi="Times New Roman" w:cs="Times New Roman"/>
        </w:rPr>
        <w:t>Facilitate posting meeting agendas and supporting materials</w:t>
      </w:r>
    </w:p>
    <w:p w14:paraId="3390D37D" w14:textId="7B23D318" w:rsidR="009428C6" w:rsidRDefault="009428C6" w:rsidP="009428C6">
      <w:pPr>
        <w:numPr>
          <w:ilvl w:val="1"/>
          <w:numId w:val="2"/>
        </w:numPr>
        <w:rPr>
          <w:rFonts w:ascii="Times New Roman" w:hAnsi="Times New Roman" w:cs="Times New Roman"/>
        </w:rPr>
      </w:pPr>
      <w:r>
        <w:rPr>
          <w:rFonts w:ascii="Times New Roman" w:hAnsi="Times New Roman" w:cs="Times New Roman"/>
        </w:rPr>
        <w:t>Assist with coordinating necessary technology for meetings, contested cases, and rulemakings</w:t>
      </w:r>
    </w:p>
    <w:p w14:paraId="731CD02B" w14:textId="0FBE9B20" w:rsidR="009428C6" w:rsidRPr="00C77F7A" w:rsidRDefault="009428C6" w:rsidP="009428C6">
      <w:pPr>
        <w:numPr>
          <w:ilvl w:val="1"/>
          <w:numId w:val="2"/>
        </w:numPr>
        <w:rPr>
          <w:rFonts w:ascii="Times New Roman" w:hAnsi="Times New Roman" w:cs="Times New Roman"/>
        </w:rPr>
      </w:pPr>
      <w:r>
        <w:rPr>
          <w:rFonts w:ascii="Times New Roman" w:hAnsi="Times New Roman" w:cs="Times New Roman"/>
        </w:rPr>
        <w:t>Assist with file maintenance related to contested cases and rulemakings</w:t>
      </w:r>
    </w:p>
    <w:p w14:paraId="0217773E" w14:textId="77777777" w:rsidR="00C77F7A" w:rsidRPr="00C77F7A" w:rsidRDefault="00C77F7A" w:rsidP="00C77F7A">
      <w:pPr>
        <w:rPr>
          <w:rFonts w:ascii="Times New Roman" w:hAnsi="Times New Roman" w:cs="Times New Roman"/>
        </w:rPr>
      </w:pPr>
      <w:r w:rsidRPr="00C77F7A">
        <w:rPr>
          <w:rFonts w:ascii="Times New Roman" w:hAnsi="Times New Roman" w:cs="Times New Roman"/>
          <w:b/>
          <w:bCs/>
        </w:rPr>
        <w:t>Section 5. Funding and Cost Allocation</w:t>
      </w:r>
    </w:p>
    <w:p w14:paraId="59462704" w14:textId="66D704E7" w:rsidR="00C77F7A" w:rsidRPr="00C77F7A" w:rsidRDefault="00C77F7A" w:rsidP="00C77F7A">
      <w:pPr>
        <w:numPr>
          <w:ilvl w:val="0"/>
          <w:numId w:val="3"/>
        </w:numPr>
        <w:rPr>
          <w:rFonts w:ascii="Times New Roman" w:hAnsi="Times New Roman" w:cs="Times New Roman"/>
        </w:rPr>
      </w:pPr>
      <w:r>
        <w:rPr>
          <w:rFonts w:ascii="Times New Roman" w:hAnsi="Times New Roman" w:cs="Times New Roman"/>
        </w:rPr>
        <w:t xml:space="preserve">OSS </w:t>
      </w:r>
      <w:r w:rsidRPr="00C77F7A">
        <w:rPr>
          <w:rFonts w:ascii="Times New Roman" w:hAnsi="Times New Roman" w:cs="Times New Roman"/>
        </w:rPr>
        <w:t>may assess fees to participating boards and commissions to fund services on a cost-recovery basis.</w:t>
      </w:r>
    </w:p>
    <w:p w14:paraId="7353A5B6" w14:textId="36B6A045" w:rsidR="00C77F7A" w:rsidRPr="00C77F7A" w:rsidRDefault="00C77F7A" w:rsidP="00C77F7A">
      <w:pPr>
        <w:numPr>
          <w:ilvl w:val="0"/>
          <w:numId w:val="3"/>
        </w:numPr>
        <w:rPr>
          <w:rFonts w:ascii="Times New Roman" w:hAnsi="Times New Roman" w:cs="Times New Roman"/>
        </w:rPr>
      </w:pPr>
      <w:r w:rsidRPr="00C77F7A">
        <w:rPr>
          <w:rFonts w:ascii="Times New Roman" w:hAnsi="Times New Roman" w:cs="Times New Roman"/>
        </w:rPr>
        <w:t xml:space="preserve">Fees shall be structured based on the scope of services rendered and board size, and shall be approved annually by the </w:t>
      </w:r>
      <w:r>
        <w:rPr>
          <w:rFonts w:ascii="Times New Roman" w:hAnsi="Times New Roman" w:cs="Times New Roman"/>
        </w:rPr>
        <w:t>Nevada Department of Administration</w:t>
      </w:r>
      <w:r w:rsidRPr="00C77F7A">
        <w:rPr>
          <w:rFonts w:ascii="Times New Roman" w:hAnsi="Times New Roman" w:cs="Times New Roman"/>
        </w:rPr>
        <w:t xml:space="preserve"> established under Section 6.</w:t>
      </w:r>
    </w:p>
    <w:p w14:paraId="6B091F1E" w14:textId="191A4727" w:rsidR="00C77F7A" w:rsidRDefault="00C77F7A" w:rsidP="00C77F7A">
      <w:pPr>
        <w:numPr>
          <w:ilvl w:val="0"/>
          <w:numId w:val="3"/>
        </w:numPr>
        <w:rPr>
          <w:rFonts w:ascii="Times New Roman" w:hAnsi="Times New Roman" w:cs="Times New Roman"/>
        </w:rPr>
      </w:pPr>
      <w:r>
        <w:rPr>
          <w:rFonts w:ascii="Times New Roman" w:hAnsi="Times New Roman" w:cs="Times New Roman"/>
        </w:rPr>
        <w:t xml:space="preserve">OSS </w:t>
      </w:r>
      <w:r w:rsidRPr="00C77F7A">
        <w:rPr>
          <w:rFonts w:ascii="Times New Roman" w:hAnsi="Times New Roman" w:cs="Times New Roman"/>
        </w:rPr>
        <w:t>is authorized to apply for and administer grants or appropriations for technology modernization and administrative capacity-building.</w:t>
      </w:r>
    </w:p>
    <w:p w14:paraId="5B74CFF7" w14:textId="77777777" w:rsidR="0040498A" w:rsidRPr="0040498A" w:rsidRDefault="0040498A" w:rsidP="0040498A">
      <w:pPr>
        <w:rPr>
          <w:rFonts w:ascii="Times New Roman" w:hAnsi="Times New Roman" w:cs="Times New Roman"/>
        </w:rPr>
      </w:pPr>
      <w:r w:rsidRPr="0040498A">
        <w:rPr>
          <w:rFonts w:ascii="Times New Roman" w:hAnsi="Times New Roman" w:cs="Times New Roman"/>
          <w:b/>
          <w:bCs/>
        </w:rPr>
        <w:t>Section 5A. Cost Allocation to Chapter 54 Boards for Establishment of the Nevada Office of Shared Services (OSS)</w:t>
      </w:r>
    </w:p>
    <w:p w14:paraId="2B5B172A"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Initial Funding Contribution:</w:t>
      </w:r>
    </w:p>
    <w:p w14:paraId="60947754"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To support the establishment of the OSS, each professional and occupational licensing board governed under NRS Title 54 that opts into OSS services shall contribute an initial funding amount.</w:t>
      </w:r>
    </w:p>
    <w:p w14:paraId="3AB2BFE3"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The contribution amount for each participating board shall be determined based on a formula that considers:</w:t>
      </w:r>
    </w:p>
    <w:p w14:paraId="7678304B"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The board's annual operating budget.</w:t>
      </w:r>
    </w:p>
    <w:p w14:paraId="7BE19C5D"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The number of licensees regulated by the board.</w:t>
      </w:r>
    </w:p>
    <w:p w14:paraId="19388403"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The scope and extent of services the board intends to utilize from OSS.</w:t>
      </w:r>
    </w:p>
    <w:p w14:paraId="282D340B"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Annual Cost Allocation:</w:t>
      </w:r>
    </w:p>
    <w:p w14:paraId="69325260"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Following the initial establishment phase, OSS shall implement an annual cost allocation plan to recover operational costs from participating boards.</w:t>
      </w:r>
    </w:p>
    <w:p w14:paraId="4A8F188C"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The annual cost allocation shall:</w:t>
      </w:r>
    </w:p>
    <w:p w14:paraId="6EAD8D5F"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Be based on the actual usage of OSS services by each board.</w:t>
      </w:r>
    </w:p>
    <w:p w14:paraId="13155F8A"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Reflect the proportionate share of resources consumed.</w:t>
      </w:r>
    </w:p>
    <w:p w14:paraId="35FEE582"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Be reviewed and adjusted annually to ensure fairness and transparency.</w:t>
      </w:r>
    </w:p>
    <w:p w14:paraId="0EB784CC"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Billing and Payment Procedures:</w:t>
      </w:r>
    </w:p>
    <w:p w14:paraId="316E2E0C"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OSS shall issue detailed invoices to each participating board on a quarterly basis, outlining the services provided and associated costs.</w:t>
      </w:r>
    </w:p>
    <w:p w14:paraId="6AE95514"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Payments shall be due within 30 days of invoice receipt.</w:t>
      </w:r>
    </w:p>
    <w:p w14:paraId="1471CE7D"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Late payments may be subject to interest charges as determined by OSS policies.​</w:t>
      </w:r>
    </w:p>
    <w:p w14:paraId="6D0B4C60"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Transparency and Accountability:</w:t>
      </w:r>
    </w:p>
    <w:p w14:paraId="657DFD34"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OSS shall maintain comprehensive records of all cost allocations, billing, and payments.</w:t>
      </w:r>
    </w:p>
    <w:p w14:paraId="2D679752"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An annual financial report detailing the cost allocation methodology, revenue collected, and expenditures shall be published and made available to all participating boards and the public.​</w:t>
      </w:r>
    </w:p>
    <w:p w14:paraId="7A25000C"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Review and Adjustment Mechanism:</w:t>
      </w:r>
    </w:p>
    <w:p w14:paraId="787FD5B3"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A Cost Allocation Review Committee, comprising representatives from participating boards and the Department of Administration, shall be established to:</w:t>
      </w:r>
    </w:p>
    <w:p w14:paraId="5B363248"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Review and provide input on the cost allocation methodology.</w:t>
      </w:r>
    </w:p>
    <w:p w14:paraId="4933D08B"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Address concerns or disputes related to cost allocations.</w:t>
      </w:r>
    </w:p>
    <w:p w14:paraId="63D43CE9"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Recommend adjustments to ensure equity and efficiency.</w:t>
      </w:r>
    </w:p>
    <w:p w14:paraId="60319D5F"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Non-Participation Clause:</w:t>
      </w:r>
    </w:p>
    <w:p w14:paraId="6A6F2079"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Boards that choose not to participate in OSS services shall not be subject to the cost allocation provisions outlined in this section.</w:t>
      </w:r>
    </w:p>
    <w:p w14:paraId="51857FDC" w14:textId="4C46DEC2"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However, should a non-participating board later opt into OSS services, it shall be subject to the initial funding contribution and subsequent annual cost allocations as described above.</w:t>
      </w:r>
    </w:p>
    <w:p w14:paraId="73DB0ACF" w14:textId="55427AB2" w:rsidR="009D51B5" w:rsidRPr="009D51B5" w:rsidRDefault="009D51B5" w:rsidP="009D51B5">
      <w:pPr>
        <w:rPr>
          <w:rFonts w:ascii="Times New Roman" w:hAnsi="Times New Roman" w:cs="Times New Roman"/>
          <w:b/>
          <w:bCs/>
        </w:rPr>
      </w:pPr>
      <w:r w:rsidRPr="009D51B5">
        <w:rPr>
          <w:rFonts w:ascii="Times New Roman" w:hAnsi="Times New Roman" w:cs="Times New Roman"/>
          <w:b/>
          <w:bCs/>
        </w:rPr>
        <w:t xml:space="preserve">Section </w:t>
      </w:r>
      <w:r>
        <w:rPr>
          <w:rFonts w:ascii="Times New Roman" w:hAnsi="Times New Roman" w:cs="Times New Roman"/>
          <w:b/>
          <w:bCs/>
        </w:rPr>
        <w:t>6</w:t>
      </w:r>
      <w:r w:rsidRPr="009D51B5">
        <w:rPr>
          <w:rFonts w:ascii="Times New Roman" w:hAnsi="Times New Roman" w:cs="Times New Roman"/>
          <w:b/>
          <w:bCs/>
        </w:rPr>
        <w:t>. Account for the Office of Shared Services</w:t>
      </w:r>
    </w:p>
    <w:p w14:paraId="353A8DED" w14:textId="77777777" w:rsidR="009D51B5" w:rsidRPr="009D51B5" w:rsidRDefault="009D51B5" w:rsidP="009D51B5">
      <w:pPr>
        <w:numPr>
          <w:ilvl w:val="0"/>
          <w:numId w:val="7"/>
        </w:numPr>
        <w:rPr>
          <w:rFonts w:ascii="Times New Roman" w:hAnsi="Times New Roman" w:cs="Times New Roman"/>
        </w:rPr>
      </w:pPr>
      <w:r w:rsidRPr="009D51B5">
        <w:rPr>
          <w:rFonts w:ascii="Times New Roman" w:hAnsi="Times New Roman" w:cs="Times New Roman"/>
          <w:b/>
          <w:bCs/>
        </w:rPr>
        <w:t>Creation of Account.</w:t>
      </w:r>
      <w:r w:rsidRPr="009D51B5">
        <w:rPr>
          <w:rFonts w:ascii="Times New Roman" w:hAnsi="Times New Roman" w:cs="Times New Roman"/>
        </w:rPr>
        <w:br/>
        <w:t>The Account for the Office of Shared Services is hereby created in the State General Fund, to be administered by the Director of the Office of Shared Services.</w:t>
      </w:r>
    </w:p>
    <w:p w14:paraId="22639823" w14:textId="77777777" w:rsidR="009D51B5" w:rsidRPr="009D51B5" w:rsidRDefault="009D51B5" w:rsidP="009D51B5">
      <w:pPr>
        <w:numPr>
          <w:ilvl w:val="0"/>
          <w:numId w:val="7"/>
        </w:numPr>
        <w:rPr>
          <w:rFonts w:ascii="Times New Roman" w:hAnsi="Times New Roman" w:cs="Times New Roman"/>
        </w:rPr>
      </w:pPr>
      <w:r w:rsidRPr="009D51B5">
        <w:rPr>
          <w:rFonts w:ascii="Times New Roman" w:hAnsi="Times New Roman" w:cs="Times New Roman"/>
          <w:b/>
          <w:bCs/>
        </w:rPr>
        <w:t>Purpose of the Account.</w:t>
      </w:r>
      <w:r w:rsidRPr="009D51B5">
        <w:rPr>
          <w:rFonts w:ascii="Times New Roman" w:hAnsi="Times New Roman" w:cs="Times New Roman"/>
        </w:rPr>
        <w:br/>
        <w:t xml:space="preserve">Money in the Account must be used solely for the </w:t>
      </w:r>
      <w:r w:rsidRPr="009D51B5">
        <w:rPr>
          <w:rFonts w:ascii="Times New Roman" w:hAnsi="Times New Roman" w:cs="Times New Roman"/>
          <w:b/>
          <w:bCs/>
        </w:rPr>
        <w:t>establishment, operation, and administration</w:t>
      </w:r>
      <w:r w:rsidRPr="009D51B5">
        <w:rPr>
          <w:rFonts w:ascii="Times New Roman" w:hAnsi="Times New Roman" w:cs="Times New Roman"/>
        </w:rPr>
        <w:t xml:space="preserve"> of the Office of Shared Services, including but not limited to:</w:t>
      </w:r>
    </w:p>
    <w:p w14:paraId="61D044CA"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Hiring of staff,</w:t>
      </w:r>
    </w:p>
    <w:p w14:paraId="0DEBDD91"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Procurement of systems and infrastructure,</w:t>
      </w:r>
    </w:p>
    <w:p w14:paraId="2C9FB189"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Development of shared service platforms,</w:t>
      </w:r>
    </w:p>
    <w:p w14:paraId="056A8E8B"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Issuance of contracts through requests for proposals,</w:t>
      </w:r>
    </w:p>
    <w:p w14:paraId="63EB1FB1"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General overhead and implementation costs.</w:t>
      </w:r>
    </w:p>
    <w:p w14:paraId="4E2BC827" w14:textId="77777777" w:rsidR="009D51B5" w:rsidRPr="009D51B5" w:rsidRDefault="009D51B5" w:rsidP="009D51B5">
      <w:pPr>
        <w:numPr>
          <w:ilvl w:val="0"/>
          <w:numId w:val="7"/>
        </w:numPr>
        <w:rPr>
          <w:rFonts w:ascii="Times New Roman" w:hAnsi="Times New Roman" w:cs="Times New Roman"/>
        </w:rPr>
      </w:pPr>
      <w:r w:rsidRPr="009D51B5">
        <w:rPr>
          <w:rFonts w:ascii="Times New Roman" w:hAnsi="Times New Roman" w:cs="Times New Roman"/>
          <w:b/>
          <w:bCs/>
        </w:rPr>
        <w:t>Funding of the Account.</w:t>
      </w:r>
      <w:r w:rsidRPr="009D51B5">
        <w:rPr>
          <w:rFonts w:ascii="Times New Roman" w:hAnsi="Times New Roman" w:cs="Times New Roman"/>
        </w:rPr>
        <w:br/>
        <w:t>(a) Any board or commission that elects to participate in the shared services model pursuant to this chapter may contribute to the Account for the purpose of funding the establishment and operation of the Office.</w:t>
      </w:r>
      <w:r w:rsidRPr="009D51B5">
        <w:rPr>
          <w:rFonts w:ascii="Times New Roman" w:hAnsi="Times New Roman" w:cs="Times New Roman"/>
        </w:rPr>
        <w:br/>
        <w:t xml:space="preserve">(b) Participating boards and commissions are </w:t>
      </w:r>
      <w:r w:rsidRPr="009D51B5">
        <w:rPr>
          <w:rFonts w:ascii="Times New Roman" w:hAnsi="Times New Roman" w:cs="Times New Roman"/>
          <w:b/>
          <w:bCs/>
        </w:rPr>
        <w:t>authorized to utilize reserve funds</w:t>
      </w:r>
      <w:r w:rsidRPr="009D51B5">
        <w:rPr>
          <w:rFonts w:ascii="Times New Roman" w:hAnsi="Times New Roman" w:cs="Times New Roman"/>
        </w:rPr>
        <w:t xml:space="preserve"> in their control to make such contributions.</w:t>
      </w:r>
      <w:r w:rsidRPr="009D51B5">
        <w:rPr>
          <w:rFonts w:ascii="Times New Roman" w:hAnsi="Times New Roman" w:cs="Times New Roman"/>
        </w:rPr>
        <w:br/>
        <w:t xml:space="preserve">(c) The Director of the Office of Shared Services shall determine a </w:t>
      </w:r>
      <w:r w:rsidRPr="009D51B5">
        <w:rPr>
          <w:rFonts w:ascii="Times New Roman" w:hAnsi="Times New Roman" w:cs="Times New Roman"/>
          <w:b/>
          <w:bCs/>
        </w:rPr>
        <w:t>base funding amount</w:t>
      </w:r>
      <w:r w:rsidRPr="009D51B5">
        <w:rPr>
          <w:rFonts w:ascii="Times New Roman" w:hAnsi="Times New Roman" w:cs="Times New Roman"/>
        </w:rPr>
        <w:t xml:space="preserve"> and </w:t>
      </w:r>
      <w:r w:rsidRPr="009D51B5">
        <w:rPr>
          <w:rFonts w:ascii="Times New Roman" w:hAnsi="Times New Roman" w:cs="Times New Roman"/>
          <w:b/>
          <w:bCs/>
        </w:rPr>
        <w:t>cost-sharing formula</w:t>
      </w:r>
      <w:r w:rsidRPr="009D51B5">
        <w:rPr>
          <w:rFonts w:ascii="Times New Roman" w:hAnsi="Times New Roman" w:cs="Times New Roman"/>
        </w:rPr>
        <w:t xml:space="preserve"> for initial contributions from participating boards and commissions, subject to approval by the Shared Services Governance Board.</w:t>
      </w:r>
    </w:p>
    <w:p w14:paraId="00AA6DDE" w14:textId="17134599" w:rsidR="009D51B5" w:rsidRPr="009D51B5" w:rsidRDefault="009D51B5" w:rsidP="009D51B5">
      <w:pPr>
        <w:numPr>
          <w:ilvl w:val="0"/>
          <w:numId w:val="7"/>
        </w:numPr>
        <w:rPr>
          <w:rFonts w:ascii="Times New Roman" w:hAnsi="Times New Roman" w:cs="Times New Roman"/>
        </w:rPr>
      </w:pPr>
      <w:r w:rsidRPr="009D51B5">
        <w:rPr>
          <w:rFonts w:ascii="Times New Roman" w:hAnsi="Times New Roman" w:cs="Times New Roman"/>
          <w:b/>
          <w:bCs/>
        </w:rPr>
        <w:t>Use of Funds.</w:t>
      </w:r>
      <w:r w:rsidRPr="009D51B5">
        <w:rPr>
          <w:rFonts w:ascii="Times New Roman" w:hAnsi="Times New Roman" w:cs="Times New Roman"/>
        </w:rPr>
        <w:br/>
        <w:t xml:space="preserve">All expenditures from the Account must be approved by the Director of the Office of Shared Services in accordance with policies established by </w:t>
      </w:r>
      <w:r w:rsidR="001F60BD">
        <w:rPr>
          <w:rFonts w:ascii="Times New Roman" w:hAnsi="Times New Roman" w:cs="Times New Roman"/>
        </w:rPr>
        <w:t xml:space="preserve">OSS. </w:t>
      </w:r>
      <w:r w:rsidRPr="009D51B5">
        <w:rPr>
          <w:rFonts w:ascii="Times New Roman" w:hAnsi="Times New Roman" w:cs="Times New Roman"/>
        </w:rPr>
        <w:t xml:space="preserve">Money in the Account must </w:t>
      </w:r>
      <w:r w:rsidRPr="009D51B5">
        <w:rPr>
          <w:rFonts w:ascii="Times New Roman" w:hAnsi="Times New Roman" w:cs="Times New Roman"/>
          <w:b/>
          <w:bCs/>
        </w:rPr>
        <w:t>not revert</w:t>
      </w:r>
      <w:r w:rsidRPr="009D51B5">
        <w:rPr>
          <w:rFonts w:ascii="Times New Roman" w:hAnsi="Times New Roman" w:cs="Times New Roman"/>
        </w:rPr>
        <w:t xml:space="preserve"> to the State General Fund at the end of any fiscal year and must remain available for expenditure for the purposes of this section.</w:t>
      </w:r>
    </w:p>
    <w:p w14:paraId="25458E21" w14:textId="77777777" w:rsidR="009D51B5" w:rsidRPr="009D51B5" w:rsidRDefault="009D51B5" w:rsidP="009D51B5">
      <w:pPr>
        <w:numPr>
          <w:ilvl w:val="0"/>
          <w:numId w:val="7"/>
        </w:numPr>
        <w:rPr>
          <w:rFonts w:ascii="Times New Roman" w:hAnsi="Times New Roman" w:cs="Times New Roman"/>
        </w:rPr>
      </w:pPr>
      <w:r w:rsidRPr="009D51B5">
        <w:rPr>
          <w:rFonts w:ascii="Times New Roman" w:hAnsi="Times New Roman" w:cs="Times New Roman"/>
          <w:b/>
          <w:bCs/>
        </w:rPr>
        <w:t>Transparency and Reporting.</w:t>
      </w:r>
      <w:r w:rsidRPr="009D51B5">
        <w:rPr>
          <w:rFonts w:ascii="Times New Roman" w:hAnsi="Times New Roman" w:cs="Times New Roman"/>
        </w:rPr>
        <w:br/>
        <w:t xml:space="preserve">The Director shall submit an </w:t>
      </w:r>
      <w:r w:rsidRPr="009D51B5">
        <w:rPr>
          <w:rFonts w:ascii="Times New Roman" w:hAnsi="Times New Roman" w:cs="Times New Roman"/>
          <w:b/>
          <w:bCs/>
        </w:rPr>
        <w:t>annual report</w:t>
      </w:r>
      <w:r w:rsidRPr="009D51B5">
        <w:rPr>
          <w:rFonts w:ascii="Times New Roman" w:hAnsi="Times New Roman" w:cs="Times New Roman"/>
        </w:rPr>
        <w:t xml:space="preserve"> to the Interim Finance Committee detailing:</w:t>
      </w:r>
    </w:p>
    <w:p w14:paraId="786A4F78"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Total deposits and expenditures,</w:t>
      </w:r>
    </w:p>
    <w:p w14:paraId="21779EE0"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Services provided through the Office,</w:t>
      </w:r>
    </w:p>
    <w:p w14:paraId="0516C561"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A financial plan for sustainability,</w:t>
      </w:r>
    </w:p>
    <w:p w14:paraId="4780B561" w14:textId="7597E9DF" w:rsidR="009D51B5" w:rsidRPr="001F60BD" w:rsidRDefault="009D51B5" w:rsidP="009D51B5">
      <w:pPr>
        <w:numPr>
          <w:ilvl w:val="1"/>
          <w:numId w:val="7"/>
        </w:numPr>
        <w:rPr>
          <w:rFonts w:ascii="Times New Roman" w:hAnsi="Times New Roman" w:cs="Times New Roman"/>
        </w:rPr>
      </w:pPr>
      <w:r w:rsidRPr="009D51B5">
        <w:rPr>
          <w:rFonts w:ascii="Times New Roman" w:hAnsi="Times New Roman" w:cs="Times New Roman"/>
        </w:rPr>
        <w:t>Performance metrics and outcomes.</w:t>
      </w:r>
    </w:p>
    <w:p w14:paraId="397D9416" w14:textId="34B21ADA" w:rsidR="00C77F7A" w:rsidRPr="00C77F7A" w:rsidRDefault="00C77F7A" w:rsidP="00C77F7A">
      <w:pPr>
        <w:rPr>
          <w:rFonts w:ascii="Times New Roman" w:hAnsi="Times New Roman" w:cs="Times New Roman"/>
        </w:rPr>
      </w:pPr>
      <w:r w:rsidRPr="00C77F7A">
        <w:rPr>
          <w:rFonts w:ascii="Times New Roman" w:hAnsi="Times New Roman" w:cs="Times New Roman"/>
          <w:b/>
          <w:bCs/>
        </w:rPr>
        <w:t xml:space="preserve">Section </w:t>
      </w:r>
      <w:r w:rsidR="00C67C01">
        <w:rPr>
          <w:rFonts w:ascii="Times New Roman" w:hAnsi="Times New Roman" w:cs="Times New Roman"/>
          <w:b/>
          <w:bCs/>
        </w:rPr>
        <w:t>7</w:t>
      </w:r>
      <w:r w:rsidRPr="00C77F7A">
        <w:rPr>
          <w:rFonts w:ascii="Times New Roman" w:hAnsi="Times New Roman" w:cs="Times New Roman"/>
          <w:b/>
          <w:bCs/>
        </w:rPr>
        <w:t>. Procurement and Transparency</w:t>
      </w:r>
    </w:p>
    <w:p w14:paraId="21A6ED81" w14:textId="77777777" w:rsidR="00C77F7A" w:rsidRPr="00C77F7A" w:rsidRDefault="00C77F7A" w:rsidP="00C77F7A">
      <w:pPr>
        <w:numPr>
          <w:ilvl w:val="0"/>
          <w:numId w:val="5"/>
        </w:numPr>
        <w:rPr>
          <w:rFonts w:ascii="Times New Roman" w:hAnsi="Times New Roman" w:cs="Times New Roman"/>
        </w:rPr>
      </w:pPr>
      <w:r w:rsidRPr="00C77F7A">
        <w:rPr>
          <w:rFonts w:ascii="Times New Roman" w:hAnsi="Times New Roman" w:cs="Times New Roman"/>
        </w:rPr>
        <w:t>The Office shall conduct consolidated Requests for Proposals (RFPs) and contracts on behalf of participating boards to secure cost-effective, large-scale service providers.</w:t>
      </w:r>
    </w:p>
    <w:p w14:paraId="1BF23BB7" w14:textId="77777777" w:rsidR="00C77F7A" w:rsidRPr="00C77F7A" w:rsidRDefault="00C77F7A" w:rsidP="00C77F7A">
      <w:pPr>
        <w:numPr>
          <w:ilvl w:val="0"/>
          <w:numId w:val="5"/>
        </w:numPr>
        <w:rPr>
          <w:rFonts w:ascii="Times New Roman" w:hAnsi="Times New Roman" w:cs="Times New Roman"/>
        </w:rPr>
      </w:pPr>
      <w:r w:rsidRPr="00C77F7A">
        <w:rPr>
          <w:rFonts w:ascii="Times New Roman" w:hAnsi="Times New Roman" w:cs="Times New Roman"/>
        </w:rPr>
        <w:t>All RFPs, contracts, and governance documents shall be published on a centralized public portal to promote transparency.</w:t>
      </w:r>
    </w:p>
    <w:p w14:paraId="36E9AAC1" w14:textId="77777777" w:rsidR="00C77F7A" w:rsidRPr="00C77F7A" w:rsidRDefault="00C77F7A" w:rsidP="00C77F7A">
      <w:pPr>
        <w:numPr>
          <w:ilvl w:val="0"/>
          <w:numId w:val="5"/>
        </w:numPr>
        <w:rPr>
          <w:rFonts w:ascii="Times New Roman" w:hAnsi="Times New Roman" w:cs="Times New Roman"/>
        </w:rPr>
      </w:pPr>
      <w:r w:rsidRPr="00C77F7A">
        <w:rPr>
          <w:rFonts w:ascii="Times New Roman" w:hAnsi="Times New Roman" w:cs="Times New Roman"/>
        </w:rPr>
        <w:t>Participating boards retain oversight and control over implementation decisions affecting their specific regulatory operations.</w:t>
      </w:r>
    </w:p>
    <w:p w14:paraId="7A91EF8E" w14:textId="77777777" w:rsidR="00DD66C4" w:rsidRDefault="00DD66C4" w:rsidP="00C77F7A">
      <w:pPr>
        <w:rPr>
          <w:rFonts w:ascii="Times New Roman" w:hAnsi="Times New Roman" w:cs="Times New Roman"/>
          <w:b/>
          <w:bCs/>
        </w:rPr>
      </w:pPr>
      <w:r>
        <w:rPr>
          <w:rFonts w:ascii="Times New Roman" w:hAnsi="Times New Roman" w:cs="Times New Roman"/>
          <w:b/>
          <w:bCs/>
        </w:rPr>
        <w:t xml:space="preserve">Section 8. Reporting and Compliance </w:t>
      </w:r>
    </w:p>
    <w:p w14:paraId="2C2C136B"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1. The Office shall periodically conduct a review of each Title 54 regulatory body in this State within the Executive Department to determine whether the regulatory body is complying with state laws and regulations generally applicable to regulatory bodies and any requirements specific to the individual body under review.</w:t>
      </w:r>
    </w:p>
    <w:p w14:paraId="31F1C092"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2. A review conducted pursuant to subsection 1 must include, without limitation, an evaluation of the:</w:t>
      </w:r>
    </w:p>
    <w:p w14:paraId="22756C92"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(1) financial management and reporting of the body.</w:t>
      </w:r>
    </w:p>
    <w:p w14:paraId="0DD2D41D"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(2) time it takes to issue a license or permit to a qualified applicant.</w:t>
      </w:r>
    </w:p>
    <w:p w14:paraId="6C20236A"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(3) adequacy of the public meeting schedule of the body.</w:t>
      </w:r>
    </w:p>
    <w:p w14:paraId="27FB9345"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(4) ability of the body to perform its duties and obligations under the law, including whether the number of licensees and license fee revenue is adequate to support the continued operation of the body.</w:t>
      </w:r>
    </w:p>
    <w:p w14:paraId="794D77FC"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3. A board, commission, council or similar body shall cooperate with the Office in the conducting of a review pursuant to subsection 1 and shall submit to the Office, upon request, any information the Office deems necessary for the conducting of the review.</w:t>
      </w:r>
    </w:p>
    <w:p w14:paraId="22217828" w14:textId="4E0FBC81" w:rsidR="00DD66C4" w:rsidRPr="00DD66C4" w:rsidRDefault="00DD66C4" w:rsidP="00C77F7A">
      <w:pPr>
        <w:rPr>
          <w:rFonts w:ascii="Times New Roman" w:hAnsi="Times New Roman" w:cs="Times New Roman"/>
        </w:rPr>
      </w:pPr>
      <w:r w:rsidRPr="00DD66C4">
        <w:rPr>
          <w:rFonts w:ascii="Times New Roman" w:hAnsi="Times New Roman" w:cs="Times New Roman"/>
        </w:rPr>
        <w:t>4. The office shall provide a report of its findings on the review of each regulatory body to the Governor and the Legislative Commission on or before July 1 of each even numbered year</w:t>
      </w:r>
    </w:p>
    <w:p w14:paraId="3D488EB2" w14:textId="68AADEDF" w:rsidR="00C77F7A" w:rsidRPr="00C77F7A" w:rsidRDefault="00C77F7A" w:rsidP="00C77F7A">
      <w:pPr>
        <w:rPr>
          <w:rFonts w:ascii="Times New Roman" w:hAnsi="Times New Roman" w:cs="Times New Roman"/>
        </w:rPr>
      </w:pPr>
      <w:r w:rsidRPr="00C77F7A">
        <w:rPr>
          <w:rFonts w:ascii="Times New Roman" w:hAnsi="Times New Roman" w:cs="Times New Roman"/>
          <w:b/>
          <w:bCs/>
        </w:rPr>
        <w:t xml:space="preserve">Section </w:t>
      </w:r>
      <w:r w:rsidR="00DD66C4">
        <w:rPr>
          <w:rFonts w:ascii="Times New Roman" w:hAnsi="Times New Roman" w:cs="Times New Roman"/>
          <w:b/>
          <w:bCs/>
        </w:rPr>
        <w:t>9</w:t>
      </w:r>
      <w:r w:rsidRPr="00C77F7A">
        <w:rPr>
          <w:rFonts w:ascii="Times New Roman" w:hAnsi="Times New Roman" w:cs="Times New Roman"/>
          <w:b/>
          <w:bCs/>
        </w:rPr>
        <w:t>. Implementation Timeline</w:t>
      </w:r>
    </w:p>
    <w:p w14:paraId="239721AD" w14:textId="77777777" w:rsidR="00C77F7A" w:rsidRPr="00C77F7A" w:rsidRDefault="00C77F7A" w:rsidP="00C77F7A">
      <w:pPr>
        <w:numPr>
          <w:ilvl w:val="0"/>
          <w:numId w:val="6"/>
        </w:numPr>
        <w:rPr>
          <w:rFonts w:ascii="Times New Roman" w:hAnsi="Times New Roman" w:cs="Times New Roman"/>
        </w:rPr>
      </w:pPr>
      <w:r w:rsidRPr="00C77F7A">
        <w:rPr>
          <w:rFonts w:ascii="Times New Roman" w:hAnsi="Times New Roman" w:cs="Times New Roman"/>
        </w:rPr>
        <w:t>The Office shall begin formal operations on or before July 1, 2026.</w:t>
      </w:r>
    </w:p>
    <w:p w14:paraId="77F3A99C" w14:textId="7527A870" w:rsidR="00C77F7A" w:rsidRPr="00C77F7A" w:rsidRDefault="00C77F7A" w:rsidP="00C77F7A">
      <w:pPr>
        <w:numPr>
          <w:ilvl w:val="0"/>
          <w:numId w:val="6"/>
        </w:numPr>
        <w:rPr>
          <w:rFonts w:ascii="Times New Roman" w:hAnsi="Times New Roman" w:cs="Times New Roman"/>
        </w:rPr>
      </w:pPr>
      <w:r w:rsidRPr="00C77F7A">
        <w:rPr>
          <w:rFonts w:ascii="Times New Roman" w:hAnsi="Times New Roman" w:cs="Times New Roman"/>
        </w:rPr>
        <w:t>A strategic implementation plan shall be developed and submitted to the Legislature by January 1, 202</w:t>
      </w:r>
      <w:r>
        <w:rPr>
          <w:rFonts w:ascii="Times New Roman" w:hAnsi="Times New Roman" w:cs="Times New Roman"/>
        </w:rPr>
        <w:t>7</w:t>
      </w:r>
      <w:r w:rsidRPr="00C77F7A">
        <w:rPr>
          <w:rFonts w:ascii="Times New Roman" w:hAnsi="Times New Roman" w:cs="Times New Roman"/>
        </w:rPr>
        <w:t>, outlining initial service offerings and estimated budget impact.</w:t>
      </w:r>
    </w:p>
    <w:p w14:paraId="50D459BA" w14:textId="70E01D09" w:rsidR="006A70EE" w:rsidRDefault="00C77F7A">
      <w:pPr>
        <w:rPr>
          <w:rFonts w:ascii="Times New Roman" w:hAnsi="Times New Roman" w:cs="Times New Roman"/>
        </w:rPr>
      </w:pPr>
      <w:r w:rsidRPr="00C77F7A">
        <w:rPr>
          <w:rFonts w:ascii="Times New Roman" w:hAnsi="Times New Roman" w:cs="Times New Roman"/>
          <w:b/>
          <w:bCs/>
        </w:rPr>
        <w:t xml:space="preserve">Section </w:t>
      </w:r>
      <w:r w:rsidR="00DD66C4">
        <w:rPr>
          <w:rFonts w:ascii="Times New Roman" w:hAnsi="Times New Roman" w:cs="Times New Roman"/>
          <w:b/>
          <w:bCs/>
        </w:rPr>
        <w:t>10</w:t>
      </w:r>
      <w:r w:rsidRPr="00C77F7A">
        <w:rPr>
          <w:rFonts w:ascii="Times New Roman" w:hAnsi="Times New Roman" w:cs="Times New Roman"/>
          <w:b/>
          <w:bCs/>
        </w:rPr>
        <w:t xml:space="preserve">. </w:t>
      </w:r>
      <w:r w:rsidR="00390EAE">
        <w:rPr>
          <w:rFonts w:ascii="Times New Roman" w:hAnsi="Times New Roman" w:cs="Times New Roman"/>
          <w:b/>
          <w:bCs/>
        </w:rPr>
        <w:t>Repeal of NRS 232.8413 and 232.8415</w:t>
      </w:r>
    </w:p>
    <w:p w14:paraId="41AA2A99" w14:textId="0168D97E" w:rsidR="00390EAE" w:rsidRPr="00390EAE" w:rsidRDefault="00390EAE" w:rsidP="00390EAE">
      <w:pPr>
        <w:rPr>
          <w:rFonts w:ascii="Times New Roman" w:hAnsi="Times New Roman" w:cs="Times New Roman"/>
        </w:rPr>
      </w:pPr>
      <w:r>
        <w:rPr>
          <w:rFonts w:ascii="Times New Roman" w:hAnsi="Times New Roman" w:cs="Times New Roman"/>
        </w:rPr>
        <w:t>Strike</w:t>
      </w:r>
      <w:r w:rsidRPr="00390EAE">
        <w:rPr>
          <w:rFonts w:ascii="Times New Roman" w:hAnsi="Times New Roman" w:cs="Times New Roman"/>
        </w:rPr>
        <w:t xml:space="preserve"> NRS 232.8413 and NRS 232.8415</w:t>
      </w:r>
    </w:p>
    <w:p w14:paraId="0BB6D398" w14:textId="3830FE55" w:rsidR="00390EAE" w:rsidRPr="00C77F7A" w:rsidRDefault="00390EAE">
      <w:pPr>
        <w:rPr>
          <w:rFonts w:ascii="Times New Roman" w:hAnsi="Times New Roman" w:cs="Times New Roman"/>
        </w:rPr>
      </w:pPr>
    </w:p>
    <w:sectPr w:rsidR="00390EAE" w:rsidRPr="00C77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84B"/>
    <w:multiLevelType w:val="multilevel"/>
    <w:tmpl w:val="9AFA0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750DE"/>
    <w:multiLevelType w:val="multilevel"/>
    <w:tmpl w:val="1BF0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585D64"/>
    <w:multiLevelType w:val="multilevel"/>
    <w:tmpl w:val="FE38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E33F1A"/>
    <w:multiLevelType w:val="multilevel"/>
    <w:tmpl w:val="1F90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2590B"/>
    <w:multiLevelType w:val="multilevel"/>
    <w:tmpl w:val="77E6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55C28"/>
    <w:multiLevelType w:val="multilevel"/>
    <w:tmpl w:val="43EE5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641D47"/>
    <w:multiLevelType w:val="multilevel"/>
    <w:tmpl w:val="E8A6B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BE0C29"/>
    <w:multiLevelType w:val="multilevel"/>
    <w:tmpl w:val="710C4F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7A"/>
    <w:rsid w:val="001F60BD"/>
    <w:rsid w:val="002C1FCB"/>
    <w:rsid w:val="003134A5"/>
    <w:rsid w:val="0031581B"/>
    <w:rsid w:val="00383D02"/>
    <w:rsid w:val="00390EAE"/>
    <w:rsid w:val="0040498A"/>
    <w:rsid w:val="005850E3"/>
    <w:rsid w:val="006A70EE"/>
    <w:rsid w:val="007844B0"/>
    <w:rsid w:val="0079535C"/>
    <w:rsid w:val="007A46F4"/>
    <w:rsid w:val="007D7EFE"/>
    <w:rsid w:val="00856379"/>
    <w:rsid w:val="008B4445"/>
    <w:rsid w:val="009428C6"/>
    <w:rsid w:val="009D51B5"/>
    <w:rsid w:val="00A13B6D"/>
    <w:rsid w:val="00B54AD8"/>
    <w:rsid w:val="00BF5E8D"/>
    <w:rsid w:val="00C67C01"/>
    <w:rsid w:val="00C77F7A"/>
    <w:rsid w:val="00DD66C4"/>
    <w:rsid w:val="00F72E36"/>
    <w:rsid w:val="00FA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D459"/>
  <w15:chartTrackingRefBased/>
  <w15:docId w15:val="{3ADAE4A4-7ECB-4FB2-B9B6-36F679C5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F7A"/>
    <w:rPr>
      <w:rFonts w:eastAsiaTheme="majorEastAsia" w:cstheme="majorBidi"/>
      <w:color w:val="272727" w:themeColor="text1" w:themeTint="D8"/>
    </w:rPr>
  </w:style>
  <w:style w:type="paragraph" w:styleId="Title">
    <w:name w:val="Title"/>
    <w:basedOn w:val="Normal"/>
    <w:next w:val="Normal"/>
    <w:link w:val="TitleChar"/>
    <w:uiPriority w:val="10"/>
    <w:qFormat/>
    <w:rsid w:val="00C77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F7A"/>
    <w:pPr>
      <w:spacing w:before="160"/>
      <w:jc w:val="center"/>
    </w:pPr>
    <w:rPr>
      <w:i/>
      <w:iCs/>
      <w:color w:val="404040" w:themeColor="text1" w:themeTint="BF"/>
    </w:rPr>
  </w:style>
  <w:style w:type="character" w:customStyle="1" w:styleId="QuoteChar">
    <w:name w:val="Quote Char"/>
    <w:basedOn w:val="DefaultParagraphFont"/>
    <w:link w:val="Quote"/>
    <w:uiPriority w:val="29"/>
    <w:rsid w:val="00C77F7A"/>
    <w:rPr>
      <w:i/>
      <w:iCs/>
      <w:color w:val="404040" w:themeColor="text1" w:themeTint="BF"/>
    </w:rPr>
  </w:style>
  <w:style w:type="paragraph" w:styleId="ListParagraph">
    <w:name w:val="List Paragraph"/>
    <w:basedOn w:val="Normal"/>
    <w:uiPriority w:val="34"/>
    <w:qFormat/>
    <w:rsid w:val="00C77F7A"/>
    <w:pPr>
      <w:ind w:left="720"/>
      <w:contextualSpacing/>
    </w:pPr>
  </w:style>
  <w:style w:type="character" w:styleId="IntenseEmphasis">
    <w:name w:val="Intense Emphasis"/>
    <w:basedOn w:val="DefaultParagraphFont"/>
    <w:uiPriority w:val="21"/>
    <w:qFormat/>
    <w:rsid w:val="00C77F7A"/>
    <w:rPr>
      <w:i/>
      <w:iCs/>
      <w:color w:val="0F4761" w:themeColor="accent1" w:themeShade="BF"/>
    </w:rPr>
  </w:style>
  <w:style w:type="paragraph" w:styleId="IntenseQuote">
    <w:name w:val="Intense Quote"/>
    <w:basedOn w:val="Normal"/>
    <w:next w:val="Normal"/>
    <w:link w:val="IntenseQuoteChar"/>
    <w:uiPriority w:val="30"/>
    <w:qFormat/>
    <w:rsid w:val="00C77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F7A"/>
    <w:rPr>
      <w:i/>
      <w:iCs/>
      <w:color w:val="0F4761" w:themeColor="accent1" w:themeShade="BF"/>
    </w:rPr>
  </w:style>
  <w:style w:type="character" w:styleId="IntenseReference">
    <w:name w:val="Intense Reference"/>
    <w:basedOn w:val="DefaultParagraphFont"/>
    <w:uiPriority w:val="32"/>
    <w:qFormat/>
    <w:rsid w:val="00C77F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162">
      <w:bodyDiv w:val="1"/>
      <w:marLeft w:val="0"/>
      <w:marRight w:val="0"/>
      <w:marTop w:val="0"/>
      <w:marBottom w:val="0"/>
      <w:divBdr>
        <w:top w:val="none" w:sz="0" w:space="0" w:color="auto"/>
        <w:left w:val="none" w:sz="0" w:space="0" w:color="auto"/>
        <w:bottom w:val="none" w:sz="0" w:space="0" w:color="auto"/>
        <w:right w:val="none" w:sz="0" w:space="0" w:color="auto"/>
      </w:divBdr>
    </w:div>
    <w:div w:id="124469314">
      <w:bodyDiv w:val="1"/>
      <w:marLeft w:val="0"/>
      <w:marRight w:val="0"/>
      <w:marTop w:val="0"/>
      <w:marBottom w:val="0"/>
      <w:divBdr>
        <w:top w:val="none" w:sz="0" w:space="0" w:color="auto"/>
        <w:left w:val="none" w:sz="0" w:space="0" w:color="auto"/>
        <w:bottom w:val="none" w:sz="0" w:space="0" w:color="auto"/>
        <w:right w:val="none" w:sz="0" w:space="0" w:color="auto"/>
      </w:divBdr>
    </w:div>
    <w:div w:id="423040347">
      <w:bodyDiv w:val="1"/>
      <w:marLeft w:val="0"/>
      <w:marRight w:val="0"/>
      <w:marTop w:val="0"/>
      <w:marBottom w:val="0"/>
      <w:divBdr>
        <w:top w:val="none" w:sz="0" w:space="0" w:color="auto"/>
        <w:left w:val="none" w:sz="0" w:space="0" w:color="auto"/>
        <w:bottom w:val="none" w:sz="0" w:space="0" w:color="auto"/>
        <w:right w:val="none" w:sz="0" w:space="0" w:color="auto"/>
      </w:divBdr>
    </w:div>
    <w:div w:id="662121415">
      <w:bodyDiv w:val="1"/>
      <w:marLeft w:val="0"/>
      <w:marRight w:val="0"/>
      <w:marTop w:val="0"/>
      <w:marBottom w:val="0"/>
      <w:divBdr>
        <w:top w:val="none" w:sz="0" w:space="0" w:color="auto"/>
        <w:left w:val="none" w:sz="0" w:space="0" w:color="auto"/>
        <w:bottom w:val="none" w:sz="0" w:space="0" w:color="auto"/>
        <w:right w:val="none" w:sz="0" w:space="0" w:color="auto"/>
      </w:divBdr>
    </w:div>
    <w:div w:id="900478258">
      <w:bodyDiv w:val="1"/>
      <w:marLeft w:val="0"/>
      <w:marRight w:val="0"/>
      <w:marTop w:val="0"/>
      <w:marBottom w:val="0"/>
      <w:divBdr>
        <w:top w:val="none" w:sz="0" w:space="0" w:color="auto"/>
        <w:left w:val="none" w:sz="0" w:space="0" w:color="auto"/>
        <w:bottom w:val="none" w:sz="0" w:space="0" w:color="auto"/>
        <w:right w:val="none" w:sz="0" w:space="0" w:color="auto"/>
      </w:divBdr>
    </w:div>
    <w:div w:id="908266598">
      <w:bodyDiv w:val="1"/>
      <w:marLeft w:val="0"/>
      <w:marRight w:val="0"/>
      <w:marTop w:val="0"/>
      <w:marBottom w:val="0"/>
      <w:divBdr>
        <w:top w:val="none" w:sz="0" w:space="0" w:color="auto"/>
        <w:left w:val="none" w:sz="0" w:space="0" w:color="auto"/>
        <w:bottom w:val="none" w:sz="0" w:space="0" w:color="auto"/>
        <w:right w:val="none" w:sz="0" w:space="0" w:color="auto"/>
      </w:divBdr>
    </w:div>
    <w:div w:id="972710881">
      <w:bodyDiv w:val="1"/>
      <w:marLeft w:val="0"/>
      <w:marRight w:val="0"/>
      <w:marTop w:val="0"/>
      <w:marBottom w:val="0"/>
      <w:divBdr>
        <w:top w:val="none" w:sz="0" w:space="0" w:color="auto"/>
        <w:left w:val="none" w:sz="0" w:space="0" w:color="auto"/>
        <w:bottom w:val="none" w:sz="0" w:space="0" w:color="auto"/>
        <w:right w:val="none" w:sz="0" w:space="0" w:color="auto"/>
      </w:divBdr>
    </w:div>
    <w:div w:id="1326978964">
      <w:bodyDiv w:val="1"/>
      <w:marLeft w:val="0"/>
      <w:marRight w:val="0"/>
      <w:marTop w:val="0"/>
      <w:marBottom w:val="0"/>
      <w:divBdr>
        <w:top w:val="none" w:sz="0" w:space="0" w:color="auto"/>
        <w:left w:val="none" w:sz="0" w:space="0" w:color="auto"/>
        <w:bottom w:val="none" w:sz="0" w:space="0" w:color="auto"/>
        <w:right w:val="none" w:sz="0" w:space="0" w:color="auto"/>
      </w:divBdr>
    </w:div>
    <w:div w:id="1346904542">
      <w:bodyDiv w:val="1"/>
      <w:marLeft w:val="0"/>
      <w:marRight w:val="0"/>
      <w:marTop w:val="0"/>
      <w:marBottom w:val="0"/>
      <w:divBdr>
        <w:top w:val="none" w:sz="0" w:space="0" w:color="auto"/>
        <w:left w:val="none" w:sz="0" w:space="0" w:color="auto"/>
        <w:bottom w:val="none" w:sz="0" w:space="0" w:color="auto"/>
        <w:right w:val="none" w:sz="0" w:space="0" w:color="auto"/>
      </w:divBdr>
    </w:div>
    <w:div w:id="18871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2</Pages>
  <Words>1317</Words>
  <Characters>7457</Characters>
  <DocSecurity>0</DocSecurity>
  <Lines>152</Lines>
  <Paragraphs>106</Paragraphs>
  <ScaleCrop>false</ScaleCrop>
  <Company/>
  <LinksUpToDate>false</LinksUpToDate>
  <CharactersWithSpaces>8668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